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56E" w:rsidRDefault="00F65064" w:rsidP="00F4056E">
      <w:pPr>
        <w:jc w:val="center"/>
      </w:pPr>
      <w:bookmarkStart w:id="0" w:name="_GoBack"/>
      <w:bookmarkEnd w:id="0"/>
      <w:r>
        <w:t>Summary</w:t>
      </w:r>
      <w:r w:rsidR="00F4056E">
        <w:t xml:space="preserve"> </w:t>
      </w:r>
      <w:r w:rsidR="00AF3134">
        <w:t>Research Memo</w:t>
      </w:r>
      <w:r w:rsidR="00F4056E">
        <w:t>:</w:t>
      </w:r>
    </w:p>
    <w:p w:rsidR="00F4056E" w:rsidRDefault="008745E0">
      <w:r>
        <w:t>To</w:t>
      </w:r>
      <w:r w:rsidR="00F4056E">
        <w:t xml:space="preserve">:  </w:t>
      </w:r>
    </w:p>
    <w:p w:rsidR="00F4056E" w:rsidRDefault="00F4056E">
      <w:r>
        <w:t>From:</w:t>
      </w:r>
    </w:p>
    <w:p w:rsidR="00F4056E" w:rsidRDefault="00F4056E">
      <w:r>
        <w:t>Date:</w:t>
      </w:r>
    </w:p>
    <w:p w:rsidR="00F4056E" w:rsidRDefault="00F4056E">
      <w:r>
        <w:t>RE: Wealth Inequality in the United States</w:t>
      </w:r>
    </w:p>
    <w:p w:rsidR="00AF3134" w:rsidRDefault="00AF3134" w:rsidP="00AF3134">
      <w:pPr>
        <w:tabs>
          <w:tab w:val="left" w:pos="3705"/>
        </w:tabs>
      </w:pPr>
      <w:r>
        <w:tab/>
      </w:r>
    </w:p>
    <w:p w:rsidR="00F65064" w:rsidRDefault="00F65064" w:rsidP="00F65064">
      <w:r>
        <w:t xml:space="preserve">Background    </w:t>
      </w:r>
    </w:p>
    <w:p w:rsidR="00F65064" w:rsidRDefault="00F65064" w:rsidP="00AF3134">
      <w:pPr>
        <w:ind w:firstLine="720"/>
      </w:pPr>
      <w:r>
        <w:t>Wealth inequity an affect every part of the United States of America. It is basically the unequal distribution of assets amongst Americans. Wealth, in this case, includes automobiles, land, businesses, investments, savings, homes</w:t>
      </w:r>
      <w:r w:rsidR="00AF3134">
        <w:t>,</w:t>
      </w:r>
      <w:r>
        <w:t xml:space="preserve"> and personal values. The poor are getting poorer while the rich richer. This is a problem that is persistent in both small and large towns in all the states of the United States. It is a problem that ha</w:t>
      </w:r>
      <w:r w:rsidR="00AF3134">
        <w:t>s</w:t>
      </w:r>
      <w:r>
        <w:t xml:space="preserve"> featured in all the election in the past decade as both the </w:t>
      </w:r>
      <w:r w:rsidR="00AF3134">
        <w:t xml:space="preserve">Republicans </w:t>
      </w:r>
      <w:r>
        <w:t xml:space="preserve">and </w:t>
      </w:r>
      <w:r w:rsidR="00AF3134">
        <w:t xml:space="preserve">Democrats </w:t>
      </w:r>
      <w:r>
        <w:t xml:space="preserve">differ in ways of addressing the issue (Beeghley, 2015).  </w:t>
      </w:r>
    </w:p>
    <w:p w:rsidR="00F65064" w:rsidRDefault="00F65064" w:rsidP="00F65064">
      <w:r>
        <w:t xml:space="preserve">History </w:t>
      </w:r>
    </w:p>
    <w:p w:rsidR="00F65064" w:rsidRDefault="00F65064" w:rsidP="00AF3134">
      <w:pPr>
        <w:ind w:firstLine="720"/>
      </w:pPr>
      <w:r>
        <w:t>The wealth gap between the poor and the rich has been rising gradually since the founding of the nation in 1776. According to Emmanuel Saez and Thomas Piketty, in 1913, 38 years since the US surpassed the UK as the largest economy in the world, about 18% of US income went to the top 1%. `This was actually the basis for the enactment of current America’s income tax law. The aim of the law was to redistribute the surplus wealth gained by the rich. It however</w:t>
      </w:r>
      <w:r w:rsidR="00AF3134">
        <w:t>,</w:t>
      </w:r>
      <w:r>
        <w:t xml:space="preserve"> did little to place a cap on the income of the rich. Interestingly, the income level of the top 1% dropped a bit in 1923 after peaking in 1916, but then rose again to reach a new peak in 1928 at 19.6% just before the great depression. Though the great depression sort of reduced the income inequality, it also wiped out the total income</w:t>
      </w:r>
      <w:r w:rsidR="00AF3134">
        <w:t>,</w:t>
      </w:r>
      <w:r>
        <w:t xml:space="preserve"> thus leading to hardship and mass unemployment. The income inequality dropped with the rich 1% taking only 15% of national income </w:t>
      </w:r>
      <w:r w:rsidR="004C76F7">
        <w:t xml:space="preserve">from </w:t>
      </w:r>
      <w:r>
        <w:t xml:space="preserve">1930-1941, then 10% </w:t>
      </w:r>
      <w:r w:rsidR="004C76F7">
        <w:t>from</w:t>
      </w:r>
      <w:r>
        <w:t xml:space="preserve"> 1942-1952 and about 8% 30 years later.  The depression led to the rise of the labor movement whose membership rose significantly as the worker began to fight to close the gap. The economic situation led to economic stimulus meant to stimulate economic growth. As growth returned, the main beneficiaries were top income earners since labor movements come under attack in public policy, courts and in the workplace (Saez, &amp; </w:t>
      </w:r>
      <w:proofErr w:type="spellStart"/>
      <w:r>
        <w:t>Zucman</w:t>
      </w:r>
      <w:proofErr w:type="spellEnd"/>
      <w:r>
        <w:t xml:space="preserve">, 2016). In addition, the marginal tax rate dropped as the government tried to push more money into private investments. Thus labor union membership reduced from 23.8% in 1978 to 11.3% in 2011. This led to the great divergence that was characterized by increased income inequality, </w:t>
      </w:r>
      <w:r w:rsidR="00AF3134">
        <w:t xml:space="preserve">a </w:t>
      </w:r>
      <w:r>
        <w:t>reduction of marginal tax rates and decline of union membership. Thus income of the top 1% has increased gradually from 8% to 23.5% in 2007(Blanchet &amp; Piketty, 2016).</w:t>
      </w:r>
    </w:p>
    <w:p w:rsidR="00F65064" w:rsidRDefault="00F65064" w:rsidP="00F65064">
      <w:r>
        <w:t>Statistics</w:t>
      </w:r>
    </w:p>
    <w:p w:rsidR="00F65064" w:rsidRDefault="00F65064" w:rsidP="00AF3134">
      <w:pPr>
        <w:ind w:firstLine="720"/>
      </w:pPr>
      <w:r>
        <w:t xml:space="preserve">In 2013, the top 1% earned 25.3 times as much as the bottom 99%. This rose to 26.3% in 2015. Currently, in about 9 states in the US, more than half of the total income goes to top 1%. The fortune of individuals like Jeff Bezos and those earned in Hollywood, Silicon Valley and Wall Street fuel much of this wealth disparity.  In fact, the top 1% currently control more wealth than the bottom 90% in the United </w:t>
      </w:r>
      <w:r>
        <w:lastRenderedPageBreak/>
        <w:t xml:space="preserve">States. The actual gap between the top 10% and the middle class in the US is more than 1000% and this rises further by 1000% in the case of top 1% (Saez, 2018). </w:t>
      </w:r>
    </w:p>
    <w:p w:rsidR="00F65064" w:rsidRDefault="00F65064" w:rsidP="00AF3134">
      <w:pPr>
        <w:ind w:firstLine="720"/>
      </w:pPr>
      <w:r>
        <w:t>The rich basically own the United States. In 2007 alone, the richest 1% owned 35% of total wealth in the country while the next 19 percent owned 51 percent. Top 20 percent owned 86% of the nation and the rest only 14% of total wealth. In 2011, according to the PolitiFact, 400 wealthiest Americans owned more wealth than more 50% of all Americans combined (Blanchet &amp; Piketty, 2016). Much of these, however, was contributed by inherited wealth as over 60% of then had privileged backgrounds (Saez, 2018).</w:t>
      </w:r>
    </w:p>
    <w:p w:rsidR="00F65064" w:rsidRDefault="00F65064" w:rsidP="00F65064">
      <w:r>
        <w:t>Consequences</w:t>
      </w:r>
    </w:p>
    <w:p w:rsidR="00F65064" w:rsidRDefault="00F65064" w:rsidP="00AF3134">
      <w:pPr>
        <w:ind w:firstLine="720"/>
      </w:pPr>
      <w:r>
        <w:t>The rising wealth inequality in the United States has led to lower social mobility when compared to other developed nations due to a lack of equity of opportunities.  Actually, one is more likely to reach their American dream in countries like Denmark.  The racial wealth gap in the US has also risen substantiality in the past century due to both policy issues and historical injustices. Currently, on average, white earn $40000 more than blacks with a wealth gap exceeding $100000 (Beeghley, 2015).</w:t>
      </w:r>
    </w:p>
    <w:p w:rsidR="00F4056E" w:rsidRDefault="00F65064" w:rsidP="00AF3134">
      <w:pPr>
        <w:ind w:firstLine="720"/>
      </w:pPr>
      <w:r>
        <w:t>According to some economists, rising wealth inequality has some benefits. They state that it drives growth as was experienced in China</w:t>
      </w:r>
      <w:r w:rsidR="00AF3134">
        <w:t>,</w:t>
      </w:r>
      <w:r>
        <w:t xml:space="preserve"> which currently has one of the highest wealth disparities on earth and increases fairness due to progressive policies like progressive taxation. On the other hand, some report that though it stimulates growth in the short-term, it stifles it the long-term</w:t>
      </w:r>
      <w:r w:rsidR="00AF3134">
        <w:t>. This is exemplified by the fas</w:t>
      </w:r>
      <w:r>
        <w:t xml:space="preserve">t </w:t>
      </w:r>
      <w:r w:rsidR="00AF3134">
        <w:t>raising</w:t>
      </w:r>
      <w:r>
        <w:t xml:space="preserve"> poverty levels in the economy. This poverty related to poor public health, </w:t>
      </w:r>
      <w:r w:rsidR="00AF3134">
        <w:t xml:space="preserve">a </w:t>
      </w:r>
      <w:r>
        <w:t>high crime rate which burdens the economy. At the same time, the rich maintain a disproportionate political influence compared to the poor</w:t>
      </w:r>
      <w:r w:rsidR="00AF3134">
        <w:t>,</w:t>
      </w:r>
      <w:r>
        <w:t xml:space="preserve"> thereby skewing government policies (Blanchet &amp; Piketty, 2016).</w:t>
      </w:r>
    </w:p>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AF3134" w:rsidRDefault="00AF3134" w:rsidP="00F65064"/>
    <w:p w:rsidR="00F4056E" w:rsidRPr="00AF3134" w:rsidRDefault="00195460" w:rsidP="00AF3134">
      <w:pPr>
        <w:jc w:val="center"/>
        <w:rPr>
          <w:b/>
        </w:rPr>
      </w:pPr>
      <w:r w:rsidRPr="00AF3134">
        <w:rPr>
          <w:b/>
        </w:rPr>
        <w:lastRenderedPageBreak/>
        <w:t>References</w:t>
      </w:r>
    </w:p>
    <w:p w:rsidR="00AF3134" w:rsidRDefault="00AF3134" w:rsidP="00AF3134">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Beeghley, L. (2015). </w:t>
      </w:r>
      <w:r>
        <w:rPr>
          <w:rFonts w:ascii="Arial" w:hAnsi="Arial" w:cs="Arial"/>
          <w:i/>
          <w:iCs/>
          <w:color w:val="222222"/>
          <w:sz w:val="20"/>
          <w:szCs w:val="20"/>
          <w:shd w:val="clear" w:color="auto" w:fill="FFFFFF"/>
        </w:rPr>
        <w:t xml:space="preserve">The Structure of Social Stratification in the United States, </w:t>
      </w:r>
      <w:proofErr w:type="gramStart"/>
      <w:r>
        <w:rPr>
          <w:rFonts w:ascii="Arial" w:hAnsi="Arial" w:cs="Arial"/>
          <w:i/>
          <w:iCs/>
          <w:color w:val="222222"/>
          <w:sz w:val="20"/>
          <w:szCs w:val="20"/>
          <w:shd w:val="clear" w:color="auto" w:fill="FFFFFF"/>
        </w:rPr>
        <w:t>The</w:t>
      </w:r>
      <w:proofErr w:type="gram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CourseSmart</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eTextbook</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rsidR="00AF3134" w:rsidRDefault="00AF3134" w:rsidP="00AF3134">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Blanchet, T., &amp; Piketty, T. (2016). Wealth inequality in Europe and in the United States: estimations from surveys, national accounts and wealth rankings. </w:t>
      </w:r>
      <w:r>
        <w:rPr>
          <w:rFonts w:ascii="Arial" w:hAnsi="Arial" w:cs="Arial"/>
          <w:i/>
          <w:iCs/>
          <w:color w:val="222222"/>
          <w:sz w:val="20"/>
          <w:szCs w:val="20"/>
          <w:shd w:val="clear" w:color="auto" w:fill="FFFFFF"/>
        </w:rPr>
        <w:t>Paris School of Economics, Preliminary Draft</w:t>
      </w:r>
      <w:r>
        <w:rPr>
          <w:rFonts w:ascii="Arial" w:hAnsi="Arial" w:cs="Arial"/>
          <w:color w:val="222222"/>
          <w:sz w:val="20"/>
          <w:szCs w:val="20"/>
          <w:shd w:val="clear" w:color="auto" w:fill="FFFFFF"/>
        </w:rPr>
        <w:t>.</w:t>
      </w:r>
    </w:p>
    <w:p w:rsidR="00AF3134" w:rsidRDefault="00AF3134" w:rsidP="00AF3134">
      <w:pPr>
        <w:ind w:left="720" w:hanging="720"/>
      </w:pPr>
      <w:r>
        <w:rPr>
          <w:rFonts w:ascii="Arial" w:hAnsi="Arial" w:cs="Arial"/>
          <w:color w:val="222222"/>
          <w:sz w:val="20"/>
          <w:szCs w:val="20"/>
          <w:shd w:val="clear" w:color="auto" w:fill="FFFFFF"/>
        </w:rPr>
        <w:t>Saez, E. (2018). Striking it richer: The evolution of top incomes in the United States. In </w:t>
      </w:r>
      <w:r>
        <w:rPr>
          <w:rFonts w:ascii="Arial" w:hAnsi="Arial" w:cs="Arial"/>
          <w:i/>
          <w:iCs/>
          <w:color w:val="222222"/>
          <w:sz w:val="20"/>
          <w:szCs w:val="20"/>
          <w:shd w:val="clear" w:color="auto" w:fill="FFFFFF"/>
        </w:rPr>
        <w:t xml:space="preserve">Inequality in the 21st </w:t>
      </w:r>
      <w:proofErr w:type="gramStart"/>
      <w:r>
        <w:rPr>
          <w:rFonts w:ascii="Arial" w:hAnsi="Arial" w:cs="Arial"/>
          <w:i/>
          <w:iCs/>
          <w:color w:val="222222"/>
          <w:sz w:val="20"/>
          <w:szCs w:val="20"/>
          <w:shd w:val="clear" w:color="auto" w:fill="FFFFFF"/>
        </w:rPr>
        <w:t>Century</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pp. 39-42).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rsidR="00AF3134" w:rsidRDefault="00AF3134" w:rsidP="00AF3134">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Saez, E., &amp; </w:t>
      </w:r>
      <w:proofErr w:type="spellStart"/>
      <w:r>
        <w:rPr>
          <w:rFonts w:ascii="Arial" w:hAnsi="Arial" w:cs="Arial"/>
          <w:color w:val="222222"/>
          <w:sz w:val="20"/>
          <w:szCs w:val="20"/>
          <w:shd w:val="clear" w:color="auto" w:fill="FFFFFF"/>
        </w:rPr>
        <w:t>Zucman</w:t>
      </w:r>
      <w:proofErr w:type="spellEnd"/>
      <w:r>
        <w:rPr>
          <w:rFonts w:ascii="Arial" w:hAnsi="Arial" w:cs="Arial"/>
          <w:color w:val="222222"/>
          <w:sz w:val="20"/>
          <w:szCs w:val="20"/>
          <w:shd w:val="clear" w:color="auto" w:fill="FFFFFF"/>
        </w:rPr>
        <w:t>, G. (2016). Wealth inequality in the United States since 1913: Evidence from capitalized income tax data. </w:t>
      </w:r>
      <w:r>
        <w:rPr>
          <w:rFonts w:ascii="Arial" w:hAnsi="Arial" w:cs="Arial"/>
          <w:i/>
          <w:iCs/>
          <w:color w:val="222222"/>
          <w:sz w:val="20"/>
          <w:szCs w:val="20"/>
          <w:shd w:val="clear" w:color="auto" w:fill="FFFFFF"/>
        </w:rPr>
        <w:t>The Quarterly Journal of Economics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131</w:t>
      </w:r>
      <w:r>
        <w:rPr>
          <w:rFonts w:ascii="Arial" w:hAnsi="Arial" w:cs="Arial"/>
          <w:color w:val="222222"/>
          <w:sz w:val="20"/>
          <w:szCs w:val="20"/>
          <w:shd w:val="clear" w:color="auto" w:fill="FFFFFF"/>
        </w:rPr>
        <w:t>(2), 519-578.</w:t>
      </w:r>
    </w:p>
    <w:sectPr w:rsidR="00AF3134" w:rsidSect="00AF3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B66" w:rsidRDefault="006B7B66" w:rsidP="00AF3134">
      <w:pPr>
        <w:spacing w:after="0" w:line="240" w:lineRule="auto"/>
      </w:pPr>
      <w:r>
        <w:separator/>
      </w:r>
    </w:p>
  </w:endnote>
  <w:endnote w:type="continuationSeparator" w:id="0">
    <w:p w:rsidR="006B7B66" w:rsidRDefault="006B7B66" w:rsidP="00AF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B66" w:rsidRDefault="006B7B66" w:rsidP="00AF3134">
      <w:pPr>
        <w:spacing w:after="0" w:line="240" w:lineRule="auto"/>
      </w:pPr>
      <w:r>
        <w:separator/>
      </w:r>
    </w:p>
  </w:footnote>
  <w:footnote w:type="continuationSeparator" w:id="0">
    <w:p w:rsidR="006B7B66" w:rsidRDefault="006B7B66" w:rsidP="00AF3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134" w:rsidRDefault="00AF3134">
    <w:pPr>
      <w:pStyle w:val="Header"/>
      <w:jc w:val="right"/>
    </w:pPr>
    <w:r>
      <w:t>SUMMARY RESEARCH MEMO</w:t>
    </w:r>
    <w:r>
      <w:t xml:space="preserve"> </w:t>
    </w:r>
    <w:sdt>
      <w:sdtPr>
        <w:id w:val="-195631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F3134" w:rsidRDefault="00AF31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134" w:rsidRDefault="00AF3134" w:rsidP="00AF3134">
    <w:pPr>
      <w:pStyle w:val="Header"/>
    </w:pPr>
    <w:r>
      <w:t>Runn</w:t>
    </w:r>
    <w:r>
      <w:t>in</w:t>
    </w:r>
    <w:r>
      <w:t xml:space="preserve">g Head: </w:t>
    </w:r>
    <w:r>
      <w:t>SUMMARY RESEARCH MEMO</w:t>
    </w:r>
    <w:r>
      <w:tab/>
    </w:r>
    <w:r>
      <w:tab/>
      <w:t xml:space="preserve"> 1</w:t>
    </w:r>
  </w:p>
  <w:p w:rsidR="00AF3134" w:rsidRDefault="00AF3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8D"/>
    <w:rsid w:val="00046945"/>
    <w:rsid w:val="000C6C50"/>
    <w:rsid w:val="000F5DC6"/>
    <w:rsid w:val="0019013B"/>
    <w:rsid w:val="00195460"/>
    <w:rsid w:val="00240C8D"/>
    <w:rsid w:val="002A5CF3"/>
    <w:rsid w:val="00346826"/>
    <w:rsid w:val="004A35E7"/>
    <w:rsid w:val="004C76F7"/>
    <w:rsid w:val="00635939"/>
    <w:rsid w:val="006403C1"/>
    <w:rsid w:val="00672AA3"/>
    <w:rsid w:val="006B7B66"/>
    <w:rsid w:val="00745D3F"/>
    <w:rsid w:val="0077042E"/>
    <w:rsid w:val="00842996"/>
    <w:rsid w:val="008745E0"/>
    <w:rsid w:val="008B0915"/>
    <w:rsid w:val="009F0353"/>
    <w:rsid w:val="00A044AD"/>
    <w:rsid w:val="00AC4D15"/>
    <w:rsid w:val="00AF3134"/>
    <w:rsid w:val="00CA60A6"/>
    <w:rsid w:val="00D76BCF"/>
    <w:rsid w:val="00E014F9"/>
    <w:rsid w:val="00F4056E"/>
    <w:rsid w:val="00F54B14"/>
    <w:rsid w:val="00F65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DA988-371F-4D9B-A4B6-3514420F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134"/>
  </w:style>
  <w:style w:type="paragraph" w:styleId="Footer">
    <w:name w:val="footer"/>
    <w:basedOn w:val="Normal"/>
    <w:link w:val="FooterChar"/>
    <w:uiPriority w:val="99"/>
    <w:unhideWhenUsed/>
    <w:rsid w:val="00AF3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173455">
      <w:bodyDiv w:val="1"/>
      <w:marLeft w:val="0"/>
      <w:marRight w:val="0"/>
      <w:marTop w:val="0"/>
      <w:marBottom w:val="0"/>
      <w:divBdr>
        <w:top w:val="none" w:sz="0" w:space="0" w:color="auto"/>
        <w:left w:val="none" w:sz="0" w:space="0" w:color="auto"/>
        <w:bottom w:val="none" w:sz="0" w:space="0" w:color="auto"/>
        <w:right w:val="none" w:sz="0" w:space="0" w:color="auto"/>
      </w:divBdr>
      <w:divsChild>
        <w:div w:id="590940796">
          <w:marLeft w:val="-225"/>
          <w:marRight w:val="-225"/>
          <w:marTop w:val="0"/>
          <w:marBottom w:val="0"/>
          <w:divBdr>
            <w:top w:val="none" w:sz="0" w:space="0" w:color="auto"/>
            <w:left w:val="none" w:sz="0" w:space="0" w:color="auto"/>
            <w:bottom w:val="single" w:sz="12" w:space="23" w:color="F2F6F7"/>
            <w:right w:val="none" w:sz="0" w:space="0" w:color="auto"/>
          </w:divBdr>
          <w:divsChild>
            <w:div w:id="3493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44B-0D4B-47E7-AE06-7D096A048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3</cp:revision>
  <dcterms:created xsi:type="dcterms:W3CDTF">2019-02-17T15:43:00Z</dcterms:created>
  <dcterms:modified xsi:type="dcterms:W3CDTF">2019-02-17T21:14:00Z</dcterms:modified>
</cp:coreProperties>
</file>